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件3：</w:t>
      </w:r>
    </w:p>
    <w:p>
      <w:pPr>
        <w:widowControl/>
        <w:spacing w:line="330" w:lineRule="atLeas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2"/>
        </w:rPr>
        <w:t>统计上大中小微型企业划分标准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369"/>
        <w:gridCol w:w="709"/>
        <w:gridCol w:w="1125"/>
        <w:gridCol w:w="1701"/>
        <w:gridCol w:w="142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21"/>
              </w:rPr>
              <w:t>行业名称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计量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大型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中型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农、林、牧、渔业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50≤Y＜500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 *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2000≤Y＜40000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Y≥80000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6000≤Y＜80000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300≤Y＜6000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Z≥80000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5000≤Z＜80000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300≤Z＜5000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批发业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20≤X＜200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5≤X＜20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Y≥40000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5000≤Y＜40000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1000≤Y＜5000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零售业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50≤X＜300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10≤X＜50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500≤Y＜20000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" w:leftChars="-1" w:hanging="1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100≤Y＜500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交通运输业 *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3000≤Y＜30000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200≤Y＜3000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仓储业*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1000≤Y＜30000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邮政业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20≤X＜300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Y≥30000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2000≤Y＜30000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住宿业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≥10000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餐饮业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2000≤Y＜10000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100≤Y＜2000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信息传输业 *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X≥2000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100≤X＜2000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1000≤Y＜100000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18"/>
                <w:szCs w:val="18"/>
              </w:rPr>
              <w:t>软件和信息技术服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务业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pacing w:val="-12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Y≥10000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1000≤Y＜10000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50≤Y＜1000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房地产开发经营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Y≥200000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1000≤Y＜200000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100≤Y＜1000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5000≤Z＜10000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2000≤Z＜5000  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X≥1000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300≤X＜1000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营业收入(Y)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Y≥5000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1000≤Y＜5000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500≤Y＜1000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Y＜500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租赁和商务服务业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资产总额(Z)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Z≥120000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8000≤Z＜120000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100≤Z＜8000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Z＜100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其他未列明行业 *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从业人员(X)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X≥300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51" w:hanging="108" w:hangingChars="6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100≤X＜300 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10≤X＜100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X＜10</w:t>
            </w:r>
          </w:p>
        </w:tc>
      </w:tr>
    </w:tbl>
    <w:p>
      <w:pPr>
        <w:widowControl/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说明：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大型、中型和小型企业须同时满足所列指标的下限，否则下划一档；微型企业只须满足所列指标中的一项即可。</w:t>
      </w:r>
    </w:p>
    <w:p>
      <w:pPr>
        <w:spacing w:line="540" w:lineRule="exact"/>
        <w:rPr>
          <w:rFonts w:ascii="仿宋_GB2312" w:hAnsi="宋体" w:eastAsia="仿宋_GB2312" w:cs="宋体"/>
          <w:color w:val="000000"/>
          <w:spacing w:val="8"/>
          <w:kern w:val="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附表中各行业的范围以《国民经济行业分类》（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GB/T4754-2017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）为准。带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*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;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</w:p>
    <w:p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　　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3.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企业划分指标以现行统计制度为准。（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）从业人员，是指期末从业人员数，没有期末从业人员数的，采用全年平均人员数代替。（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>
        <w:rPr>
          <w:rFonts w:hint="eastAsia" w:ascii="仿宋_GB2312" w:hAnsi="Times New Roman" w:eastAsia="仿宋_GB2312"/>
          <w:color w:val="000000"/>
          <w:spacing w:val="8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 w:cs="宋体"/>
          <w:color w:val="000000"/>
          <w:spacing w:val="8"/>
          <w:kern w:val="0"/>
          <w:sz w:val="32"/>
          <w:szCs w:val="32"/>
        </w:rPr>
        <w:t>）资产总额，采用资产总计代替。</w:t>
      </w:r>
    </w:p>
    <w:p/>
    <w:sectPr>
      <w:footerReference r:id="rId3" w:type="default"/>
      <w:footerReference r:id="rId4" w:type="even"/>
      <w:pgSz w:w="11906" w:h="16838"/>
      <w:pgMar w:top="1871" w:right="1588" w:bottom="1418" w:left="1588" w:header="851" w:footer="1191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</w:pPr>
    <w:r>
      <w:rPr>
        <w:rStyle w:val="6"/>
        <w:rFonts w:hint="eastAsia" w:ascii="宋体" w:hAnsi="宋体" w:cs="宋体"/>
        <w:sz w:val="28"/>
        <w:szCs w:val="28"/>
      </w:rPr>
      <w:t xml:space="preserve">－ </w:t>
    </w:r>
    <w:r>
      <w:rPr>
        <w:rStyle w:val="6"/>
        <w:rFonts w:hint="eastAsia" w:ascii="宋体" w:hAnsi="宋体" w:cs="宋体"/>
        <w:sz w:val="28"/>
        <w:szCs w:val="28"/>
      </w:rPr>
      <w:fldChar w:fldCharType="begin"/>
    </w:r>
    <w:r>
      <w:rPr>
        <w:rStyle w:val="6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6</w:t>
    </w:r>
    <w:r>
      <w:rPr>
        <w:rStyle w:val="6"/>
        <w:rFonts w:hint="eastAsia" w:ascii="宋体" w:hAnsi="宋体" w:cs="宋体"/>
        <w:sz w:val="28"/>
        <w:szCs w:val="28"/>
      </w:rPr>
      <w:fldChar w:fldCharType="end"/>
    </w:r>
    <w:r>
      <w:rPr>
        <w:rStyle w:val="6"/>
        <w:rFonts w:hint="eastAsia" w:ascii="宋体" w:hAnsi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4"/>
    <w:rsid w:val="0089790C"/>
    <w:rsid w:val="00C55104"/>
    <w:rsid w:val="02167B1D"/>
    <w:rsid w:val="221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semiHidden/>
    <w:unhideWhenUsed/>
    <w:uiPriority w:val="0"/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327</Words>
  <Characters>1868</Characters>
  <Lines>15</Lines>
  <Paragraphs>4</Paragraphs>
  <TotalTime>0</TotalTime>
  <ScaleCrop>false</ScaleCrop>
  <LinksUpToDate>false</LinksUpToDate>
  <CharactersWithSpaces>2191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2018-01-02T03:48:00Z</dcterms:created>
  <dc:creator>杜欣(用印)</dc:creator>
  <cp:lastModifiedBy>Lenovo</cp:lastModifiedBy>
  <dcterms:modified xsi:type="dcterms:W3CDTF">2021-01-25T01:04:27Z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